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E4" w:rsidRPr="00772E69" w:rsidRDefault="002C4EE4" w:rsidP="00A37840">
      <w:pPr>
        <w:jc w:val="both"/>
        <w:rPr>
          <w:noProof/>
          <w:sz w:val="21"/>
          <w:szCs w:val="21"/>
          <w:lang w:eastAsia="en-GB"/>
        </w:rPr>
      </w:pPr>
    </w:p>
    <w:p w:rsidR="00A37840" w:rsidRPr="00772E69" w:rsidRDefault="00A37840" w:rsidP="00A37840">
      <w:pPr>
        <w:jc w:val="both"/>
        <w:rPr>
          <w:noProof/>
          <w:sz w:val="21"/>
          <w:szCs w:val="21"/>
          <w:lang w:eastAsia="en-GB"/>
        </w:rPr>
      </w:pPr>
    </w:p>
    <w:p w:rsidR="00FB6FF9" w:rsidRDefault="00FB6FF9" w:rsidP="00A37840">
      <w:pPr>
        <w:jc w:val="both"/>
        <w:rPr>
          <w:noProof/>
          <w:sz w:val="21"/>
          <w:szCs w:val="21"/>
          <w:lang w:eastAsia="en-GB"/>
        </w:rPr>
      </w:pPr>
    </w:p>
    <w:p w:rsidR="00FB6FF9" w:rsidRDefault="00FB6FF9" w:rsidP="00A37840">
      <w:pPr>
        <w:jc w:val="both"/>
        <w:rPr>
          <w:noProof/>
          <w:sz w:val="21"/>
          <w:szCs w:val="21"/>
          <w:lang w:eastAsia="en-GB"/>
        </w:rPr>
      </w:pPr>
    </w:p>
    <w:p w:rsidR="00FB6FF9" w:rsidRDefault="00FB6FF9" w:rsidP="00A37840">
      <w:pPr>
        <w:jc w:val="both"/>
        <w:rPr>
          <w:noProof/>
          <w:sz w:val="21"/>
          <w:szCs w:val="21"/>
          <w:lang w:eastAsia="en-GB"/>
        </w:rPr>
      </w:pPr>
    </w:p>
    <w:p w:rsidR="00FB6FF9" w:rsidRDefault="00FB6FF9" w:rsidP="00A37840">
      <w:pPr>
        <w:jc w:val="both"/>
        <w:rPr>
          <w:noProof/>
          <w:sz w:val="21"/>
          <w:szCs w:val="21"/>
          <w:lang w:eastAsia="en-GB"/>
        </w:rPr>
      </w:pPr>
    </w:p>
    <w:p w:rsidR="00A37840" w:rsidRPr="00772E69" w:rsidRDefault="00A37840" w:rsidP="00A37840">
      <w:pPr>
        <w:jc w:val="both"/>
        <w:rPr>
          <w:noProof/>
          <w:sz w:val="21"/>
          <w:szCs w:val="21"/>
          <w:lang w:eastAsia="en-GB"/>
        </w:rPr>
      </w:pPr>
      <w:r w:rsidRPr="00772E69">
        <w:rPr>
          <w:noProof/>
          <w:sz w:val="21"/>
          <w:szCs w:val="21"/>
          <w:lang w:eastAsia="en-GB"/>
        </w:rPr>
        <w:t>Dear Student</w:t>
      </w:r>
    </w:p>
    <w:p w:rsidR="00A37840" w:rsidRPr="00772E69" w:rsidRDefault="00A37840" w:rsidP="00A37840">
      <w:pPr>
        <w:jc w:val="both"/>
        <w:rPr>
          <w:noProof/>
          <w:sz w:val="21"/>
          <w:szCs w:val="21"/>
          <w:lang w:eastAsia="en-GB"/>
        </w:rPr>
      </w:pPr>
    </w:p>
    <w:p w:rsidR="00A37840" w:rsidRPr="00772E69" w:rsidRDefault="00A37840" w:rsidP="00A37840">
      <w:pPr>
        <w:jc w:val="both"/>
        <w:rPr>
          <w:b/>
          <w:noProof/>
          <w:sz w:val="21"/>
          <w:szCs w:val="21"/>
          <w:u w:val="single"/>
          <w:lang w:eastAsia="en-GB"/>
        </w:rPr>
      </w:pPr>
      <w:r w:rsidRPr="00772E69">
        <w:rPr>
          <w:b/>
          <w:noProof/>
          <w:sz w:val="21"/>
          <w:szCs w:val="21"/>
          <w:u w:val="single"/>
          <w:lang w:eastAsia="en-GB"/>
        </w:rPr>
        <w:t xml:space="preserve">Student Agreement </w:t>
      </w:r>
      <w:r w:rsidR="00984A22" w:rsidRPr="00772E69">
        <w:rPr>
          <w:b/>
          <w:noProof/>
          <w:sz w:val="21"/>
          <w:szCs w:val="21"/>
          <w:u w:val="single"/>
          <w:lang w:eastAsia="en-GB"/>
        </w:rPr>
        <w:t>2017/18</w:t>
      </w:r>
    </w:p>
    <w:p w:rsidR="00A37840" w:rsidRPr="00772E69" w:rsidRDefault="00A37840" w:rsidP="00A37840">
      <w:pPr>
        <w:jc w:val="both"/>
        <w:rPr>
          <w:b/>
          <w:noProof/>
          <w:sz w:val="21"/>
          <w:szCs w:val="21"/>
          <w:lang w:eastAsia="en-GB"/>
        </w:rPr>
      </w:pPr>
    </w:p>
    <w:p w:rsidR="00A37840" w:rsidRPr="00772E69" w:rsidRDefault="00A37840" w:rsidP="00A37840">
      <w:pPr>
        <w:jc w:val="both"/>
        <w:rPr>
          <w:noProof/>
          <w:sz w:val="21"/>
          <w:szCs w:val="21"/>
          <w:lang w:eastAsia="en-GB"/>
        </w:rPr>
      </w:pPr>
      <w:r w:rsidRPr="00772E69">
        <w:rPr>
          <w:noProof/>
          <w:sz w:val="21"/>
          <w:szCs w:val="21"/>
          <w:lang w:eastAsia="en-GB"/>
        </w:rPr>
        <w:t>Welcome to New College and to the start of your life as a college student.  Our main aim during your time with us is to ensure that you achieve academic success, and to help with this we will provide you with strong support along the way.</w:t>
      </w:r>
    </w:p>
    <w:p w:rsidR="00A37840" w:rsidRPr="00772E69" w:rsidRDefault="00A37840" w:rsidP="00A37840">
      <w:pPr>
        <w:jc w:val="both"/>
        <w:rPr>
          <w:noProof/>
          <w:sz w:val="21"/>
          <w:szCs w:val="21"/>
          <w:lang w:eastAsia="en-GB"/>
        </w:rPr>
      </w:pPr>
    </w:p>
    <w:p w:rsidR="00A37840" w:rsidRPr="00772E69" w:rsidRDefault="00A37840" w:rsidP="00A37840">
      <w:pPr>
        <w:jc w:val="both"/>
        <w:rPr>
          <w:noProof/>
          <w:sz w:val="21"/>
          <w:szCs w:val="21"/>
          <w:lang w:eastAsia="en-GB"/>
        </w:rPr>
      </w:pPr>
      <w:r w:rsidRPr="00772E69">
        <w:rPr>
          <w:noProof/>
          <w:sz w:val="21"/>
          <w:szCs w:val="21"/>
          <w:lang w:eastAsia="en-GB"/>
        </w:rPr>
        <w:t>You are joining a happy college with oustanding provision as recognised by Ofsted, a strong culture of work and motivation, but with plenty of opportunities to make new friends and try new activities in our Enrichment programme.</w:t>
      </w:r>
    </w:p>
    <w:p w:rsidR="00A37840" w:rsidRPr="00772E69" w:rsidRDefault="00A37840" w:rsidP="00A37840">
      <w:pPr>
        <w:jc w:val="both"/>
        <w:rPr>
          <w:noProof/>
          <w:sz w:val="21"/>
          <w:szCs w:val="21"/>
          <w:lang w:eastAsia="en-GB"/>
        </w:rPr>
      </w:pPr>
    </w:p>
    <w:p w:rsidR="00A37840" w:rsidRPr="00772E69" w:rsidRDefault="00A37840" w:rsidP="00A37840">
      <w:pPr>
        <w:jc w:val="both"/>
        <w:rPr>
          <w:noProof/>
          <w:sz w:val="21"/>
          <w:szCs w:val="21"/>
          <w:lang w:eastAsia="en-GB"/>
        </w:rPr>
      </w:pPr>
      <w:r w:rsidRPr="00772E69">
        <w:rPr>
          <w:noProof/>
          <w:sz w:val="21"/>
          <w:szCs w:val="21"/>
          <w:lang w:eastAsia="en-GB"/>
        </w:rPr>
        <w:t>Our learning values and some important messages sum up what will be expected of you.  We would like you to read</w:t>
      </w:r>
      <w:r w:rsidR="00292C9A" w:rsidRPr="00772E69">
        <w:rPr>
          <w:noProof/>
          <w:sz w:val="21"/>
          <w:szCs w:val="21"/>
          <w:lang w:eastAsia="en-GB"/>
        </w:rPr>
        <w:t xml:space="preserve"> below</w:t>
      </w:r>
      <w:r w:rsidRPr="00772E69">
        <w:rPr>
          <w:noProof/>
          <w:sz w:val="21"/>
          <w:szCs w:val="21"/>
          <w:lang w:eastAsia="en-GB"/>
        </w:rPr>
        <w:t xml:space="preserve"> and agree so together we can create the conditions for your success.</w:t>
      </w:r>
    </w:p>
    <w:p w:rsidR="00A37840" w:rsidRPr="00772E69" w:rsidRDefault="00A37840" w:rsidP="00A37840">
      <w:pPr>
        <w:jc w:val="both"/>
        <w:rPr>
          <w:noProof/>
          <w:sz w:val="21"/>
          <w:szCs w:val="21"/>
          <w:lang w:eastAsia="en-GB"/>
        </w:rPr>
      </w:pPr>
    </w:p>
    <w:tbl>
      <w:tblPr>
        <w:tblStyle w:val="TableGrid"/>
        <w:tblW w:w="9945" w:type="dxa"/>
        <w:tblInd w:w="-431" w:type="dxa"/>
        <w:tblLook w:val="04A0" w:firstRow="1" w:lastRow="0" w:firstColumn="1" w:lastColumn="0" w:noHBand="0" w:noVBand="1"/>
      </w:tblPr>
      <w:tblGrid>
        <w:gridCol w:w="9945"/>
      </w:tblGrid>
      <w:tr w:rsidR="00A37840" w:rsidRPr="00772E69" w:rsidTr="00031311">
        <w:tc>
          <w:tcPr>
            <w:tcW w:w="9945" w:type="dxa"/>
          </w:tcPr>
          <w:p w:rsidR="00A37840" w:rsidRPr="00772E69" w:rsidRDefault="00A37840" w:rsidP="00A37840">
            <w:pPr>
              <w:ind w:left="0" w:right="0"/>
              <w:jc w:val="both"/>
              <w:rPr>
                <w:b/>
                <w:i/>
                <w:noProof/>
                <w:sz w:val="21"/>
                <w:szCs w:val="21"/>
                <w:lang w:eastAsia="en-GB"/>
              </w:rPr>
            </w:pPr>
            <w:r w:rsidRPr="00772E69">
              <w:rPr>
                <w:b/>
                <w:i/>
                <w:noProof/>
                <w:sz w:val="21"/>
                <w:szCs w:val="21"/>
                <w:lang w:eastAsia="en-GB"/>
              </w:rPr>
              <w:t>Six Week Probationary Period</w:t>
            </w:r>
          </w:p>
          <w:p w:rsidR="00A37840" w:rsidRPr="00772E69" w:rsidRDefault="00A37840" w:rsidP="00A37840">
            <w:pPr>
              <w:ind w:left="0" w:right="0"/>
              <w:jc w:val="both"/>
              <w:rPr>
                <w:b/>
                <w:i/>
                <w:noProof/>
                <w:sz w:val="21"/>
                <w:szCs w:val="21"/>
                <w:lang w:eastAsia="en-GB"/>
              </w:rPr>
            </w:pPr>
          </w:p>
          <w:p w:rsidR="00A37840" w:rsidRPr="00772E69" w:rsidRDefault="00A37840" w:rsidP="00A37840">
            <w:pPr>
              <w:ind w:left="0" w:right="0"/>
              <w:jc w:val="both"/>
              <w:rPr>
                <w:b/>
                <w:i/>
                <w:noProof/>
                <w:sz w:val="21"/>
                <w:szCs w:val="21"/>
                <w:lang w:eastAsia="en-GB"/>
              </w:rPr>
            </w:pPr>
            <w:r w:rsidRPr="00772E69">
              <w:rPr>
                <w:b/>
                <w:i/>
                <w:noProof/>
                <w:sz w:val="21"/>
                <w:szCs w:val="21"/>
                <w:lang w:eastAsia="en-GB"/>
              </w:rPr>
              <w:t xml:space="preserve">The first six weeks as a student </w:t>
            </w:r>
            <w:r w:rsidR="00292C9A" w:rsidRPr="00772E69">
              <w:rPr>
                <w:b/>
                <w:i/>
                <w:noProof/>
                <w:sz w:val="21"/>
                <w:szCs w:val="21"/>
                <w:lang w:eastAsia="en-GB"/>
              </w:rPr>
              <w:t>of</w:t>
            </w:r>
            <w:r w:rsidRPr="00772E69">
              <w:rPr>
                <w:b/>
                <w:i/>
                <w:noProof/>
                <w:sz w:val="21"/>
                <w:szCs w:val="21"/>
                <w:lang w:eastAsia="en-GB"/>
              </w:rPr>
              <w:t xml:space="preserve"> New College is a probationary period.  During this period, if your progress, attendance or behaviour is of serious concern, the Principal reserves the right to take appropriate action, which might include (but is not exhaustive)</w:t>
            </w:r>
          </w:p>
          <w:p w:rsidR="00A37840" w:rsidRPr="00772E69" w:rsidRDefault="00A37840" w:rsidP="00A37840">
            <w:pPr>
              <w:pStyle w:val="ListParagraph"/>
              <w:numPr>
                <w:ilvl w:val="0"/>
                <w:numId w:val="1"/>
              </w:numPr>
              <w:ind w:right="0"/>
              <w:jc w:val="both"/>
              <w:rPr>
                <w:b/>
                <w:i/>
                <w:noProof/>
                <w:sz w:val="21"/>
                <w:szCs w:val="21"/>
                <w:lang w:eastAsia="en-GB"/>
              </w:rPr>
            </w:pPr>
            <w:r w:rsidRPr="00772E69">
              <w:rPr>
                <w:b/>
                <w:i/>
                <w:noProof/>
                <w:sz w:val="21"/>
                <w:szCs w:val="21"/>
                <w:lang w:eastAsia="en-GB"/>
              </w:rPr>
              <w:t>Withdrawal from college</w:t>
            </w:r>
          </w:p>
          <w:p w:rsidR="00A37840" w:rsidRPr="00772E69" w:rsidRDefault="00A37840" w:rsidP="00A37840">
            <w:pPr>
              <w:pStyle w:val="ListParagraph"/>
              <w:numPr>
                <w:ilvl w:val="0"/>
                <w:numId w:val="1"/>
              </w:numPr>
              <w:ind w:right="0"/>
              <w:jc w:val="both"/>
              <w:rPr>
                <w:b/>
                <w:i/>
                <w:noProof/>
                <w:sz w:val="21"/>
                <w:szCs w:val="21"/>
                <w:lang w:eastAsia="en-GB"/>
              </w:rPr>
            </w:pPr>
            <w:r w:rsidRPr="00772E69">
              <w:rPr>
                <w:b/>
                <w:i/>
                <w:noProof/>
                <w:sz w:val="21"/>
                <w:szCs w:val="21"/>
                <w:lang w:eastAsia="en-GB"/>
              </w:rPr>
              <w:t>Extension of the probationary period</w:t>
            </w:r>
          </w:p>
          <w:p w:rsidR="00A37840" w:rsidRPr="00772E69" w:rsidRDefault="00A37840" w:rsidP="00A37840">
            <w:pPr>
              <w:pStyle w:val="ListParagraph"/>
              <w:numPr>
                <w:ilvl w:val="0"/>
                <w:numId w:val="1"/>
              </w:numPr>
              <w:ind w:right="0"/>
              <w:jc w:val="both"/>
              <w:rPr>
                <w:b/>
                <w:i/>
                <w:noProof/>
                <w:sz w:val="21"/>
                <w:szCs w:val="21"/>
                <w:lang w:eastAsia="en-GB"/>
              </w:rPr>
            </w:pPr>
            <w:r w:rsidRPr="00772E69">
              <w:rPr>
                <w:b/>
                <w:i/>
                <w:noProof/>
                <w:sz w:val="21"/>
                <w:szCs w:val="21"/>
                <w:lang w:eastAsia="en-GB"/>
              </w:rPr>
              <w:t>Change of courses or subjects</w:t>
            </w:r>
          </w:p>
          <w:p w:rsidR="00A37840" w:rsidRPr="00772E69" w:rsidRDefault="00A37840" w:rsidP="00A37840">
            <w:pPr>
              <w:pStyle w:val="ListParagraph"/>
              <w:ind w:left="0" w:right="0"/>
              <w:jc w:val="both"/>
              <w:rPr>
                <w:b/>
                <w:noProof/>
                <w:sz w:val="21"/>
                <w:szCs w:val="21"/>
                <w:lang w:eastAsia="en-GB"/>
              </w:rPr>
            </w:pPr>
            <w:r w:rsidRPr="00772E69">
              <w:rPr>
                <w:b/>
                <w:i/>
                <w:noProof/>
                <w:sz w:val="21"/>
                <w:szCs w:val="21"/>
                <w:lang w:eastAsia="en-GB"/>
              </w:rPr>
              <w:t>Any decision to withdraw will follow a documented meeting with you and notification to parents/carers.</w:t>
            </w:r>
          </w:p>
        </w:tc>
      </w:tr>
    </w:tbl>
    <w:p w:rsidR="00A37840" w:rsidRPr="00772E69" w:rsidRDefault="00A37840" w:rsidP="00A37840">
      <w:pPr>
        <w:jc w:val="both"/>
        <w:rPr>
          <w:noProof/>
          <w:sz w:val="21"/>
          <w:szCs w:val="21"/>
          <w:lang w:eastAsia="en-GB"/>
        </w:rPr>
      </w:pPr>
    </w:p>
    <w:tbl>
      <w:tblPr>
        <w:tblStyle w:val="TableGrid"/>
        <w:tblW w:w="9924" w:type="dxa"/>
        <w:tblInd w:w="-431" w:type="dxa"/>
        <w:tblLook w:val="04A0" w:firstRow="1" w:lastRow="0" w:firstColumn="1" w:lastColumn="0" w:noHBand="0" w:noVBand="1"/>
      </w:tblPr>
      <w:tblGrid>
        <w:gridCol w:w="3217"/>
        <w:gridCol w:w="3353"/>
        <w:gridCol w:w="3354"/>
      </w:tblGrid>
      <w:tr w:rsidR="00031311" w:rsidRPr="00772E69" w:rsidTr="00031311">
        <w:tc>
          <w:tcPr>
            <w:tcW w:w="3217" w:type="dxa"/>
            <w:shd w:val="clear" w:color="auto" w:fill="BFBFBF" w:themeFill="background1" w:themeFillShade="BF"/>
          </w:tcPr>
          <w:p w:rsidR="00031311" w:rsidRPr="00772E69" w:rsidRDefault="00031311" w:rsidP="00031311">
            <w:pPr>
              <w:ind w:left="0" w:right="0"/>
              <w:jc w:val="center"/>
              <w:rPr>
                <w:b/>
                <w:sz w:val="21"/>
                <w:szCs w:val="21"/>
              </w:rPr>
            </w:pPr>
            <w:r w:rsidRPr="00772E69">
              <w:rPr>
                <w:b/>
                <w:sz w:val="21"/>
                <w:szCs w:val="21"/>
              </w:rPr>
              <w:t>A-Level Students</w:t>
            </w:r>
          </w:p>
        </w:tc>
        <w:tc>
          <w:tcPr>
            <w:tcW w:w="3353" w:type="dxa"/>
            <w:shd w:val="clear" w:color="auto" w:fill="BFBFBF" w:themeFill="background1" w:themeFillShade="BF"/>
          </w:tcPr>
          <w:p w:rsidR="00031311" w:rsidRPr="00772E69" w:rsidRDefault="00031311" w:rsidP="00031311">
            <w:pPr>
              <w:ind w:left="0" w:right="0"/>
              <w:jc w:val="center"/>
              <w:rPr>
                <w:b/>
                <w:sz w:val="21"/>
                <w:szCs w:val="21"/>
              </w:rPr>
            </w:pPr>
            <w:r w:rsidRPr="00772E69">
              <w:rPr>
                <w:b/>
                <w:sz w:val="21"/>
                <w:szCs w:val="21"/>
              </w:rPr>
              <w:t>BTEC Students</w:t>
            </w:r>
          </w:p>
        </w:tc>
        <w:tc>
          <w:tcPr>
            <w:tcW w:w="3354" w:type="dxa"/>
            <w:shd w:val="clear" w:color="auto" w:fill="BFBFBF" w:themeFill="background1" w:themeFillShade="BF"/>
          </w:tcPr>
          <w:p w:rsidR="00031311" w:rsidRPr="00772E69" w:rsidRDefault="00031311" w:rsidP="00031311">
            <w:pPr>
              <w:ind w:left="0" w:right="0"/>
              <w:jc w:val="center"/>
              <w:rPr>
                <w:b/>
                <w:sz w:val="21"/>
                <w:szCs w:val="21"/>
              </w:rPr>
            </w:pPr>
            <w:r w:rsidRPr="00772E69">
              <w:rPr>
                <w:b/>
                <w:sz w:val="21"/>
                <w:szCs w:val="21"/>
              </w:rPr>
              <w:t>One-Year Re-sit Students</w:t>
            </w:r>
          </w:p>
        </w:tc>
      </w:tr>
      <w:tr w:rsidR="00031311" w:rsidRPr="00772E69" w:rsidTr="00031311">
        <w:tc>
          <w:tcPr>
            <w:tcW w:w="3217" w:type="dxa"/>
          </w:tcPr>
          <w:p w:rsidR="00031311" w:rsidRPr="00772E69" w:rsidRDefault="00031311" w:rsidP="00062871">
            <w:pPr>
              <w:pStyle w:val="ListParagraph"/>
              <w:numPr>
                <w:ilvl w:val="0"/>
                <w:numId w:val="2"/>
              </w:numPr>
              <w:ind w:right="0"/>
              <w:rPr>
                <w:sz w:val="21"/>
                <w:szCs w:val="21"/>
              </w:rPr>
            </w:pPr>
            <w:r w:rsidRPr="00772E69">
              <w:rPr>
                <w:sz w:val="21"/>
                <w:szCs w:val="21"/>
              </w:rPr>
              <w:t>On completion of your summer directed</w:t>
            </w:r>
            <w:r w:rsidR="00062871">
              <w:rPr>
                <w:sz w:val="21"/>
                <w:szCs w:val="21"/>
              </w:rPr>
              <w:t xml:space="preserve"> independent learning activity</w:t>
            </w:r>
            <w:r w:rsidR="003B5AC9">
              <w:rPr>
                <w:sz w:val="21"/>
                <w:szCs w:val="21"/>
              </w:rPr>
              <w:t xml:space="preserve"> (SDILA)</w:t>
            </w:r>
            <w:r w:rsidR="00BE3367" w:rsidRPr="00772E69">
              <w:rPr>
                <w:sz w:val="21"/>
                <w:szCs w:val="21"/>
              </w:rPr>
              <w:t xml:space="preserve">, </w:t>
            </w:r>
            <w:r w:rsidRPr="00772E69">
              <w:rPr>
                <w:sz w:val="21"/>
                <w:szCs w:val="21"/>
              </w:rPr>
              <w:t>initial assessment and September assessment, your Progress Tutor will review your progress and discuss whether you are on the right courses for you to be successful.</w:t>
            </w:r>
          </w:p>
        </w:tc>
        <w:tc>
          <w:tcPr>
            <w:tcW w:w="3353" w:type="dxa"/>
          </w:tcPr>
          <w:p w:rsidR="00031311" w:rsidRPr="00772E69" w:rsidRDefault="00031311" w:rsidP="00062871">
            <w:pPr>
              <w:pStyle w:val="ListParagraph"/>
              <w:numPr>
                <w:ilvl w:val="0"/>
                <w:numId w:val="2"/>
              </w:numPr>
              <w:ind w:right="0"/>
              <w:rPr>
                <w:sz w:val="21"/>
                <w:szCs w:val="21"/>
              </w:rPr>
            </w:pPr>
            <w:r w:rsidRPr="00772E69">
              <w:rPr>
                <w:sz w:val="21"/>
                <w:szCs w:val="21"/>
              </w:rPr>
              <w:t xml:space="preserve">On completion of your </w:t>
            </w:r>
            <w:r w:rsidR="00062871">
              <w:rPr>
                <w:sz w:val="21"/>
                <w:szCs w:val="21"/>
              </w:rPr>
              <w:t xml:space="preserve">summer initial </w:t>
            </w:r>
            <w:r w:rsidRPr="00772E69">
              <w:rPr>
                <w:sz w:val="21"/>
                <w:szCs w:val="21"/>
              </w:rPr>
              <w:t xml:space="preserve">BTEC assignment and </w:t>
            </w:r>
            <w:r w:rsidR="00062871">
              <w:rPr>
                <w:sz w:val="21"/>
                <w:szCs w:val="21"/>
              </w:rPr>
              <w:t xml:space="preserve">your introductory </w:t>
            </w:r>
            <w:r w:rsidRPr="00772E69">
              <w:rPr>
                <w:sz w:val="21"/>
                <w:szCs w:val="21"/>
              </w:rPr>
              <w:t>module your Progress Tutor will review your progress and discuss whether you are on the right courses to be successful.</w:t>
            </w:r>
          </w:p>
        </w:tc>
        <w:tc>
          <w:tcPr>
            <w:tcW w:w="3354" w:type="dxa"/>
          </w:tcPr>
          <w:p w:rsidR="00031311" w:rsidRPr="00772E69" w:rsidRDefault="00BE3367" w:rsidP="00BE3367">
            <w:pPr>
              <w:pStyle w:val="ListParagraph"/>
              <w:numPr>
                <w:ilvl w:val="0"/>
                <w:numId w:val="2"/>
              </w:numPr>
              <w:ind w:right="0"/>
              <w:jc w:val="both"/>
              <w:rPr>
                <w:sz w:val="21"/>
                <w:szCs w:val="21"/>
              </w:rPr>
            </w:pPr>
            <w:r w:rsidRPr="00772E69">
              <w:rPr>
                <w:sz w:val="21"/>
                <w:szCs w:val="21"/>
              </w:rPr>
              <w:t>As stated in the six-</w:t>
            </w:r>
            <w:r w:rsidR="00062871">
              <w:rPr>
                <w:sz w:val="21"/>
                <w:szCs w:val="21"/>
              </w:rPr>
              <w:t>week probationary period above.</w:t>
            </w:r>
          </w:p>
        </w:tc>
      </w:tr>
    </w:tbl>
    <w:p w:rsidR="00A37840" w:rsidRPr="00772E69" w:rsidRDefault="00A37840" w:rsidP="00A37840">
      <w:pPr>
        <w:jc w:val="both"/>
        <w:rPr>
          <w:b/>
          <w:sz w:val="21"/>
          <w:szCs w:val="21"/>
        </w:rPr>
      </w:pPr>
    </w:p>
    <w:p w:rsidR="00031311" w:rsidRPr="00772E69" w:rsidRDefault="00031311" w:rsidP="00A37840">
      <w:pPr>
        <w:jc w:val="both"/>
        <w:rPr>
          <w:b/>
          <w:sz w:val="21"/>
          <w:szCs w:val="21"/>
        </w:rPr>
      </w:pPr>
      <w:r w:rsidRPr="00772E69">
        <w:rPr>
          <w:b/>
          <w:sz w:val="21"/>
          <w:szCs w:val="21"/>
        </w:rPr>
        <w:t>Our Learning Values</w:t>
      </w:r>
    </w:p>
    <w:p w:rsidR="00031311" w:rsidRPr="00772E69" w:rsidRDefault="00031311" w:rsidP="00A37840">
      <w:pPr>
        <w:jc w:val="both"/>
        <w:rPr>
          <w:b/>
          <w:sz w:val="21"/>
          <w:szCs w:val="21"/>
        </w:rPr>
      </w:pPr>
    </w:p>
    <w:p w:rsidR="00031311" w:rsidRPr="00772E69" w:rsidRDefault="00031311" w:rsidP="00031311">
      <w:pPr>
        <w:pStyle w:val="ListParagraph"/>
        <w:numPr>
          <w:ilvl w:val="0"/>
          <w:numId w:val="3"/>
        </w:numPr>
        <w:jc w:val="both"/>
        <w:rPr>
          <w:b/>
          <w:sz w:val="21"/>
          <w:szCs w:val="21"/>
        </w:rPr>
      </w:pPr>
      <w:r w:rsidRPr="00772E69">
        <w:rPr>
          <w:b/>
          <w:sz w:val="21"/>
          <w:szCs w:val="21"/>
        </w:rPr>
        <w:t>Work Motivation</w:t>
      </w:r>
    </w:p>
    <w:p w:rsidR="00031311" w:rsidRPr="00772E69" w:rsidRDefault="00031311" w:rsidP="00031311">
      <w:pPr>
        <w:pStyle w:val="ListParagraph"/>
        <w:ind w:left="-207"/>
        <w:jc w:val="both"/>
        <w:rPr>
          <w:sz w:val="21"/>
          <w:szCs w:val="21"/>
        </w:rPr>
      </w:pPr>
      <w:r w:rsidRPr="00772E69">
        <w:rPr>
          <w:sz w:val="21"/>
          <w:szCs w:val="21"/>
        </w:rPr>
        <w:t>Successful and outstanding students match the time spent in the classroom with independent study outside of the classroom.  This will include using your directed study time in college and extra hours at home.</w:t>
      </w:r>
    </w:p>
    <w:p w:rsidR="00031311" w:rsidRPr="00772E69" w:rsidRDefault="00031311" w:rsidP="00031311">
      <w:pPr>
        <w:pStyle w:val="ListParagraph"/>
        <w:ind w:left="-207"/>
        <w:jc w:val="both"/>
        <w:rPr>
          <w:sz w:val="21"/>
          <w:szCs w:val="21"/>
        </w:rPr>
      </w:pPr>
    </w:p>
    <w:p w:rsidR="00031311" w:rsidRPr="00772E69" w:rsidRDefault="00031311" w:rsidP="00031311">
      <w:pPr>
        <w:pStyle w:val="ListParagraph"/>
        <w:numPr>
          <w:ilvl w:val="0"/>
          <w:numId w:val="3"/>
        </w:numPr>
        <w:jc w:val="both"/>
        <w:rPr>
          <w:b/>
          <w:sz w:val="21"/>
          <w:szCs w:val="21"/>
        </w:rPr>
      </w:pPr>
      <w:r w:rsidRPr="00772E69">
        <w:rPr>
          <w:b/>
          <w:sz w:val="21"/>
          <w:szCs w:val="21"/>
        </w:rPr>
        <w:t>Achievement Focus</w:t>
      </w:r>
    </w:p>
    <w:p w:rsidR="00031311" w:rsidRPr="00772E69" w:rsidRDefault="00031311" w:rsidP="00031311">
      <w:pPr>
        <w:pStyle w:val="ListParagraph"/>
        <w:ind w:left="-207"/>
        <w:jc w:val="both"/>
        <w:rPr>
          <w:sz w:val="21"/>
          <w:szCs w:val="21"/>
        </w:rPr>
      </w:pPr>
      <w:r w:rsidRPr="00772E69">
        <w:rPr>
          <w:sz w:val="21"/>
          <w:szCs w:val="21"/>
        </w:rPr>
        <w:t>Successful and outstanding students never lose focus on their target grades and see them as a minimum starting point to be used as a springboard for greater success.  They work with teachers and tutors to agree high expectations.</w:t>
      </w:r>
    </w:p>
    <w:p w:rsidR="00EA1365" w:rsidRPr="00772E69" w:rsidRDefault="00EA1365" w:rsidP="00031311">
      <w:pPr>
        <w:pStyle w:val="ListParagraph"/>
        <w:ind w:left="-207"/>
        <w:jc w:val="both"/>
        <w:rPr>
          <w:sz w:val="21"/>
          <w:szCs w:val="21"/>
        </w:rPr>
      </w:pPr>
    </w:p>
    <w:p w:rsidR="00031311" w:rsidRPr="00772E69" w:rsidRDefault="00031311" w:rsidP="00031311">
      <w:pPr>
        <w:pStyle w:val="ListParagraph"/>
        <w:numPr>
          <w:ilvl w:val="0"/>
          <w:numId w:val="3"/>
        </w:numPr>
        <w:jc w:val="both"/>
        <w:rPr>
          <w:b/>
          <w:sz w:val="21"/>
          <w:szCs w:val="21"/>
        </w:rPr>
      </w:pPr>
      <w:r w:rsidRPr="00772E69">
        <w:rPr>
          <w:b/>
          <w:sz w:val="21"/>
          <w:szCs w:val="21"/>
        </w:rPr>
        <w:t>Self-Discipline</w:t>
      </w:r>
    </w:p>
    <w:p w:rsidR="00031311" w:rsidRPr="00772E69" w:rsidRDefault="00031311" w:rsidP="00031311">
      <w:pPr>
        <w:pStyle w:val="ListParagraph"/>
        <w:ind w:left="-207"/>
        <w:jc w:val="both"/>
        <w:rPr>
          <w:sz w:val="21"/>
          <w:szCs w:val="21"/>
        </w:rPr>
      </w:pPr>
      <w:r w:rsidRPr="00772E69">
        <w:rPr>
          <w:sz w:val="21"/>
          <w:szCs w:val="21"/>
        </w:rPr>
        <w:t>Successful and outstanding students organise their lives to ensure that all work is completed by deadlines.  They manage a balance between academic study and leisure and social activities.</w:t>
      </w:r>
    </w:p>
    <w:p w:rsidR="00031311" w:rsidRDefault="00031311" w:rsidP="00031311">
      <w:pPr>
        <w:pStyle w:val="ListParagraph"/>
        <w:ind w:left="-207"/>
        <w:jc w:val="both"/>
        <w:rPr>
          <w:sz w:val="21"/>
          <w:szCs w:val="21"/>
        </w:rPr>
      </w:pPr>
    </w:p>
    <w:p w:rsidR="00FB6FF9" w:rsidRDefault="00FB6FF9" w:rsidP="00031311">
      <w:pPr>
        <w:pStyle w:val="ListParagraph"/>
        <w:ind w:left="-207"/>
        <w:jc w:val="both"/>
        <w:rPr>
          <w:sz w:val="21"/>
          <w:szCs w:val="21"/>
        </w:rPr>
      </w:pPr>
    </w:p>
    <w:p w:rsidR="00EA1365" w:rsidRPr="00772E69" w:rsidRDefault="00EA1365" w:rsidP="00031311">
      <w:pPr>
        <w:pStyle w:val="ListParagraph"/>
        <w:ind w:left="-207"/>
        <w:jc w:val="both"/>
        <w:rPr>
          <w:sz w:val="21"/>
          <w:szCs w:val="21"/>
        </w:rPr>
      </w:pPr>
    </w:p>
    <w:p w:rsidR="00031311" w:rsidRPr="00772E69" w:rsidRDefault="00031311" w:rsidP="00031311">
      <w:pPr>
        <w:pStyle w:val="ListParagraph"/>
        <w:numPr>
          <w:ilvl w:val="0"/>
          <w:numId w:val="3"/>
        </w:numPr>
        <w:jc w:val="both"/>
        <w:rPr>
          <w:b/>
          <w:sz w:val="21"/>
          <w:szCs w:val="21"/>
        </w:rPr>
      </w:pPr>
      <w:r w:rsidRPr="00772E69">
        <w:rPr>
          <w:b/>
          <w:sz w:val="21"/>
          <w:szCs w:val="21"/>
        </w:rPr>
        <w:t>Commitment</w:t>
      </w:r>
    </w:p>
    <w:p w:rsidR="00031311" w:rsidRPr="00772E69" w:rsidRDefault="00031311" w:rsidP="00031311">
      <w:pPr>
        <w:pStyle w:val="ListParagraph"/>
        <w:ind w:left="-207"/>
        <w:jc w:val="both"/>
        <w:rPr>
          <w:sz w:val="21"/>
          <w:szCs w:val="21"/>
        </w:rPr>
      </w:pPr>
      <w:r w:rsidRPr="00772E69">
        <w:rPr>
          <w:sz w:val="21"/>
          <w:szCs w:val="21"/>
        </w:rPr>
        <w:t xml:space="preserve">Successful and outstanding students agree a course of study with the college and stick to it; they realise that sometimes the work will be challenging but are not put off by this and understand that their commitment to their courses must be sustained right through until the end of the year.  Attendance at all subject lessons, weekly tutorials, TAPs, and </w:t>
      </w:r>
      <w:r w:rsidR="00984A22" w:rsidRPr="00772E69">
        <w:rPr>
          <w:sz w:val="21"/>
          <w:szCs w:val="21"/>
        </w:rPr>
        <w:t>EPQ (Y13) are compulsory.</w:t>
      </w:r>
    </w:p>
    <w:p w:rsidR="00984A22" w:rsidRPr="00772E69" w:rsidRDefault="00984A22" w:rsidP="00031311">
      <w:pPr>
        <w:pStyle w:val="ListParagraph"/>
        <w:ind w:left="-207"/>
        <w:jc w:val="both"/>
        <w:rPr>
          <w:sz w:val="21"/>
          <w:szCs w:val="21"/>
        </w:rPr>
      </w:pPr>
    </w:p>
    <w:p w:rsidR="00984A22" w:rsidRPr="00772E69" w:rsidRDefault="00984A22" w:rsidP="00984A22">
      <w:pPr>
        <w:pStyle w:val="ListParagraph"/>
        <w:numPr>
          <w:ilvl w:val="0"/>
          <w:numId w:val="3"/>
        </w:numPr>
        <w:jc w:val="both"/>
        <w:rPr>
          <w:b/>
          <w:sz w:val="21"/>
          <w:szCs w:val="21"/>
        </w:rPr>
      </w:pPr>
      <w:r w:rsidRPr="00772E69">
        <w:rPr>
          <w:b/>
          <w:sz w:val="21"/>
          <w:szCs w:val="21"/>
        </w:rPr>
        <w:t>Organisation</w:t>
      </w:r>
    </w:p>
    <w:p w:rsidR="00984A22" w:rsidRPr="00772E69" w:rsidRDefault="00984A22" w:rsidP="00984A22">
      <w:pPr>
        <w:pStyle w:val="ListParagraph"/>
        <w:ind w:left="-207"/>
        <w:jc w:val="both"/>
        <w:rPr>
          <w:sz w:val="21"/>
          <w:szCs w:val="21"/>
        </w:rPr>
      </w:pPr>
      <w:r w:rsidRPr="00772E69">
        <w:rPr>
          <w:sz w:val="21"/>
          <w:szCs w:val="21"/>
        </w:rPr>
        <w:t>Success</w:t>
      </w:r>
      <w:r w:rsidR="00BE3367" w:rsidRPr="00772E69">
        <w:rPr>
          <w:sz w:val="21"/>
          <w:szCs w:val="21"/>
        </w:rPr>
        <w:t>ful</w:t>
      </w:r>
      <w:r w:rsidRPr="00772E69">
        <w:rPr>
          <w:sz w:val="21"/>
          <w:szCs w:val="21"/>
        </w:rPr>
        <w:t xml:space="preserve"> and outstanding students attend every lesson, arriving on time with the right equipment.  They apply this organisation to their exam timetable, making several copies, checking it carefully, arriving promptly and adhering to exam board regulations and invigilators’ instructions.</w:t>
      </w:r>
    </w:p>
    <w:p w:rsidR="00984A22" w:rsidRPr="00772E69" w:rsidRDefault="00984A22" w:rsidP="00984A22">
      <w:pPr>
        <w:pStyle w:val="ListParagraph"/>
        <w:ind w:left="-207"/>
        <w:jc w:val="both"/>
        <w:rPr>
          <w:sz w:val="21"/>
          <w:szCs w:val="21"/>
        </w:rPr>
      </w:pPr>
    </w:p>
    <w:p w:rsidR="00984A22" w:rsidRPr="00772E69" w:rsidRDefault="00984A22" w:rsidP="00984A22">
      <w:pPr>
        <w:pStyle w:val="ListParagraph"/>
        <w:numPr>
          <w:ilvl w:val="0"/>
          <w:numId w:val="3"/>
        </w:numPr>
        <w:jc w:val="both"/>
        <w:rPr>
          <w:b/>
          <w:sz w:val="21"/>
          <w:szCs w:val="21"/>
        </w:rPr>
      </w:pPr>
      <w:r w:rsidRPr="00772E69">
        <w:rPr>
          <w:b/>
          <w:sz w:val="21"/>
          <w:szCs w:val="21"/>
        </w:rPr>
        <w:t>Adult Interaction and Behaviour</w:t>
      </w:r>
    </w:p>
    <w:p w:rsidR="00984A22" w:rsidRPr="00772E69" w:rsidRDefault="00984A22" w:rsidP="00984A22">
      <w:pPr>
        <w:pStyle w:val="ListParagraph"/>
        <w:ind w:left="-207"/>
        <w:jc w:val="both"/>
        <w:rPr>
          <w:sz w:val="21"/>
          <w:szCs w:val="21"/>
        </w:rPr>
      </w:pPr>
      <w:r w:rsidRPr="00772E69">
        <w:rPr>
          <w:sz w:val="21"/>
          <w:szCs w:val="21"/>
        </w:rPr>
        <w:t>Success</w:t>
      </w:r>
      <w:r w:rsidR="00BE3367" w:rsidRPr="00772E69">
        <w:rPr>
          <w:sz w:val="21"/>
          <w:szCs w:val="21"/>
        </w:rPr>
        <w:t>ful</w:t>
      </w:r>
      <w:r w:rsidRPr="00772E69">
        <w:rPr>
          <w:sz w:val="21"/>
          <w:szCs w:val="21"/>
        </w:rPr>
        <w:t xml:space="preserve"> and outstanding students see staff and parents as partners in their learning and understand that all parties are committed to their success.</w:t>
      </w:r>
    </w:p>
    <w:p w:rsidR="00BE3367" w:rsidRPr="00772E69" w:rsidRDefault="00BE3367" w:rsidP="00984A22">
      <w:pPr>
        <w:pStyle w:val="ListParagraph"/>
        <w:ind w:left="-207"/>
        <w:jc w:val="both"/>
        <w:rPr>
          <w:sz w:val="21"/>
          <w:szCs w:val="21"/>
        </w:rPr>
      </w:pPr>
    </w:p>
    <w:p w:rsidR="00BE3367" w:rsidRPr="00772E69" w:rsidRDefault="00BE3367" w:rsidP="00984A22">
      <w:pPr>
        <w:pStyle w:val="ListParagraph"/>
        <w:ind w:left="-207"/>
        <w:jc w:val="both"/>
        <w:rPr>
          <w:sz w:val="21"/>
          <w:szCs w:val="21"/>
        </w:rPr>
      </w:pPr>
      <w:r w:rsidRPr="00772E69">
        <w:rPr>
          <w:sz w:val="21"/>
          <w:szCs w:val="21"/>
        </w:rPr>
        <w:t>This also applies to behaviour and communication on social networking sites.  Any attempt to damage the reputation of the college, or any members of our community will represent a breach of your learning agreement with us and will be treated very seriously.</w:t>
      </w:r>
    </w:p>
    <w:p w:rsidR="00984A22" w:rsidRPr="00772E69" w:rsidRDefault="00984A22" w:rsidP="00984A22">
      <w:pPr>
        <w:pStyle w:val="ListParagraph"/>
        <w:ind w:left="-207"/>
        <w:jc w:val="both"/>
        <w:rPr>
          <w:sz w:val="21"/>
          <w:szCs w:val="21"/>
        </w:rPr>
      </w:pPr>
    </w:p>
    <w:p w:rsidR="00984A22" w:rsidRPr="00772E69" w:rsidRDefault="00984A22" w:rsidP="00984A22">
      <w:pPr>
        <w:pStyle w:val="ListParagraph"/>
        <w:numPr>
          <w:ilvl w:val="0"/>
          <w:numId w:val="3"/>
        </w:numPr>
        <w:jc w:val="both"/>
        <w:rPr>
          <w:b/>
          <w:sz w:val="21"/>
          <w:szCs w:val="21"/>
        </w:rPr>
      </w:pPr>
      <w:r w:rsidRPr="00772E69">
        <w:rPr>
          <w:b/>
          <w:sz w:val="21"/>
          <w:szCs w:val="21"/>
        </w:rPr>
        <w:t>Participation</w:t>
      </w:r>
    </w:p>
    <w:p w:rsidR="00984A22" w:rsidRPr="00772E69" w:rsidRDefault="00984A22" w:rsidP="00984A22">
      <w:pPr>
        <w:pStyle w:val="ListParagraph"/>
        <w:ind w:left="-207"/>
        <w:jc w:val="both"/>
        <w:rPr>
          <w:sz w:val="21"/>
          <w:szCs w:val="21"/>
        </w:rPr>
      </w:pPr>
      <w:r w:rsidRPr="00772E69">
        <w:rPr>
          <w:sz w:val="21"/>
          <w:szCs w:val="21"/>
        </w:rPr>
        <w:t>Successful and outstanding students get involved at every level – in class discussions, group tasks and in the wider life of the college.</w:t>
      </w:r>
    </w:p>
    <w:p w:rsidR="00984A22" w:rsidRPr="00772E69" w:rsidRDefault="00984A22" w:rsidP="00984A22">
      <w:pPr>
        <w:pStyle w:val="ListParagraph"/>
        <w:ind w:left="-207"/>
        <w:jc w:val="both"/>
        <w:rPr>
          <w:sz w:val="21"/>
          <w:szCs w:val="21"/>
        </w:rPr>
      </w:pPr>
    </w:p>
    <w:p w:rsidR="00984A22" w:rsidRPr="00772E69" w:rsidRDefault="00984A22" w:rsidP="00984A22">
      <w:pPr>
        <w:pStyle w:val="ListParagraph"/>
        <w:numPr>
          <w:ilvl w:val="0"/>
          <w:numId w:val="3"/>
        </w:numPr>
        <w:jc w:val="both"/>
        <w:rPr>
          <w:b/>
          <w:sz w:val="21"/>
          <w:szCs w:val="21"/>
        </w:rPr>
      </w:pPr>
      <w:r w:rsidRPr="00772E69">
        <w:rPr>
          <w:b/>
          <w:sz w:val="21"/>
          <w:szCs w:val="21"/>
        </w:rPr>
        <w:t>Self-Responsibility</w:t>
      </w:r>
    </w:p>
    <w:p w:rsidR="00984A22" w:rsidRPr="00772E69" w:rsidRDefault="00984A22" w:rsidP="00984A22">
      <w:pPr>
        <w:pStyle w:val="ListParagraph"/>
        <w:ind w:left="-207"/>
        <w:jc w:val="both"/>
        <w:rPr>
          <w:sz w:val="21"/>
          <w:szCs w:val="21"/>
        </w:rPr>
      </w:pPr>
      <w:r w:rsidRPr="00772E69">
        <w:rPr>
          <w:sz w:val="21"/>
          <w:szCs w:val="21"/>
        </w:rPr>
        <w:t>Successful and outstanding students take responsibility, demonstrate positive attitudes and show respect for all members of the college community.</w:t>
      </w:r>
    </w:p>
    <w:p w:rsidR="00984A22" w:rsidRPr="00772E69" w:rsidRDefault="00984A22" w:rsidP="00984A22">
      <w:pPr>
        <w:pStyle w:val="ListParagraph"/>
        <w:ind w:left="-207"/>
        <w:jc w:val="both"/>
        <w:rPr>
          <w:sz w:val="21"/>
          <w:szCs w:val="21"/>
        </w:rPr>
      </w:pPr>
    </w:p>
    <w:p w:rsidR="00031311" w:rsidRPr="00772E69" w:rsidRDefault="00984A22" w:rsidP="00A37840">
      <w:pPr>
        <w:jc w:val="both"/>
        <w:rPr>
          <w:b/>
          <w:sz w:val="21"/>
          <w:szCs w:val="21"/>
          <w:u w:val="single"/>
        </w:rPr>
      </w:pPr>
      <w:r w:rsidRPr="00772E69">
        <w:rPr>
          <w:b/>
          <w:sz w:val="21"/>
          <w:szCs w:val="21"/>
          <w:u w:val="single"/>
        </w:rPr>
        <w:t>Important Messages</w:t>
      </w:r>
    </w:p>
    <w:p w:rsidR="00984A22" w:rsidRPr="00772E69" w:rsidRDefault="00984A22" w:rsidP="00A37840">
      <w:pPr>
        <w:jc w:val="both"/>
        <w:rPr>
          <w:b/>
          <w:sz w:val="21"/>
          <w:szCs w:val="21"/>
        </w:rPr>
      </w:pPr>
    </w:p>
    <w:tbl>
      <w:tblPr>
        <w:tblStyle w:val="TableGrid"/>
        <w:tblW w:w="10065" w:type="dxa"/>
        <w:tblInd w:w="-572" w:type="dxa"/>
        <w:shd w:val="clear" w:color="auto" w:fill="000000" w:themeFill="text1"/>
        <w:tblLook w:val="04A0" w:firstRow="1" w:lastRow="0" w:firstColumn="1" w:lastColumn="0" w:noHBand="0" w:noVBand="1"/>
      </w:tblPr>
      <w:tblGrid>
        <w:gridCol w:w="10065"/>
      </w:tblGrid>
      <w:tr w:rsidR="00984A22" w:rsidRPr="00772E69" w:rsidTr="00984A22">
        <w:tc>
          <w:tcPr>
            <w:tcW w:w="10065" w:type="dxa"/>
            <w:shd w:val="clear" w:color="auto" w:fill="000000" w:themeFill="text1"/>
          </w:tcPr>
          <w:p w:rsidR="00031311" w:rsidRPr="00772E69" w:rsidRDefault="00984A22" w:rsidP="00984A22">
            <w:pPr>
              <w:pStyle w:val="ListParagraph"/>
              <w:numPr>
                <w:ilvl w:val="0"/>
                <w:numId w:val="4"/>
              </w:numPr>
              <w:jc w:val="both"/>
              <w:rPr>
                <w:b/>
                <w:color w:val="FFFFFF" w:themeColor="background1"/>
                <w:sz w:val="21"/>
                <w:szCs w:val="21"/>
              </w:rPr>
            </w:pPr>
            <w:r w:rsidRPr="00772E69">
              <w:rPr>
                <w:b/>
                <w:color w:val="FFFFFF" w:themeColor="background1"/>
                <w:sz w:val="21"/>
                <w:szCs w:val="21"/>
              </w:rPr>
              <w:t>Course Changes</w:t>
            </w:r>
          </w:p>
          <w:p w:rsidR="00984A22" w:rsidRPr="00772E69" w:rsidRDefault="00984A22" w:rsidP="00984A22">
            <w:pPr>
              <w:pStyle w:val="ListParagraph"/>
              <w:ind w:left="360" w:right="34"/>
              <w:jc w:val="both"/>
              <w:rPr>
                <w:color w:val="FFFFFF" w:themeColor="background1"/>
                <w:sz w:val="21"/>
                <w:szCs w:val="21"/>
              </w:rPr>
            </w:pPr>
            <w:r w:rsidRPr="00772E69">
              <w:rPr>
                <w:color w:val="FFFFFF" w:themeColor="background1"/>
                <w:sz w:val="21"/>
                <w:szCs w:val="21"/>
              </w:rPr>
              <w:t xml:space="preserve">Students have until ‘13 October’ to change courses.  Progress Tutors will lead the process which will involve the completion of the SDILA and initial assessment.  This is also subject to </w:t>
            </w:r>
            <w:r w:rsidR="003B5AC9" w:rsidRPr="00772E69">
              <w:rPr>
                <w:color w:val="FFFFFF" w:themeColor="background1"/>
                <w:sz w:val="21"/>
                <w:szCs w:val="21"/>
              </w:rPr>
              <w:t xml:space="preserve">subject </w:t>
            </w:r>
            <w:r w:rsidRPr="00772E69">
              <w:rPr>
                <w:color w:val="FFFFFF" w:themeColor="background1"/>
                <w:sz w:val="21"/>
                <w:szCs w:val="21"/>
              </w:rPr>
              <w:t>specific entry requirements being met and places available on the course.</w:t>
            </w:r>
          </w:p>
          <w:p w:rsidR="00984A22" w:rsidRPr="00772E69" w:rsidRDefault="00984A22" w:rsidP="00984A22">
            <w:pPr>
              <w:pStyle w:val="ListParagraph"/>
              <w:ind w:left="360" w:right="34"/>
              <w:jc w:val="both"/>
              <w:rPr>
                <w:color w:val="FFFFFF" w:themeColor="background1"/>
                <w:sz w:val="21"/>
                <w:szCs w:val="21"/>
              </w:rPr>
            </w:pPr>
          </w:p>
          <w:p w:rsidR="00984A22" w:rsidRPr="00772E69" w:rsidRDefault="00984A22" w:rsidP="00984A22">
            <w:pPr>
              <w:pStyle w:val="ListParagraph"/>
              <w:numPr>
                <w:ilvl w:val="0"/>
                <w:numId w:val="4"/>
              </w:numPr>
              <w:ind w:right="34"/>
              <w:jc w:val="both"/>
              <w:rPr>
                <w:b/>
                <w:color w:val="FFFFFF" w:themeColor="background1"/>
                <w:sz w:val="21"/>
                <w:szCs w:val="21"/>
              </w:rPr>
            </w:pPr>
            <w:r w:rsidRPr="00772E69">
              <w:rPr>
                <w:b/>
                <w:color w:val="FFFFFF" w:themeColor="background1"/>
                <w:sz w:val="21"/>
                <w:szCs w:val="21"/>
              </w:rPr>
              <w:t>Study Programmes</w:t>
            </w:r>
          </w:p>
          <w:p w:rsidR="00984A22" w:rsidRPr="00772E69" w:rsidRDefault="00984A22" w:rsidP="00984A22">
            <w:pPr>
              <w:pStyle w:val="ListParagraph"/>
              <w:ind w:left="360" w:right="34"/>
              <w:jc w:val="both"/>
              <w:rPr>
                <w:color w:val="FFFFFF" w:themeColor="background1"/>
                <w:sz w:val="21"/>
                <w:szCs w:val="21"/>
              </w:rPr>
            </w:pPr>
            <w:r w:rsidRPr="00772E69">
              <w:rPr>
                <w:color w:val="FFFFFF" w:themeColor="background1"/>
                <w:sz w:val="21"/>
                <w:szCs w:val="21"/>
              </w:rPr>
              <w:t xml:space="preserve">After the course </w:t>
            </w:r>
            <w:r w:rsidR="005B519F">
              <w:rPr>
                <w:color w:val="FFFFFF" w:themeColor="background1"/>
                <w:sz w:val="21"/>
                <w:szCs w:val="21"/>
              </w:rPr>
              <w:t xml:space="preserve">change </w:t>
            </w:r>
            <w:r w:rsidRPr="00772E69">
              <w:rPr>
                <w:color w:val="FFFFFF" w:themeColor="background1"/>
                <w:sz w:val="21"/>
                <w:szCs w:val="21"/>
              </w:rPr>
              <w:t xml:space="preserve">deadline </w:t>
            </w:r>
            <w:r w:rsidR="005B519F">
              <w:rPr>
                <w:color w:val="FFFFFF" w:themeColor="background1"/>
                <w:sz w:val="21"/>
                <w:szCs w:val="21"/>
              </w:rPr>
              <w:t>’</w:t>
            </w:r>
            <w:r w:rsidRPr="00772E69">
              <w:rPr>
                <w:color w:val="FFFFFF" w:themeColor="background1"/>
                <w:sz w:val="21"/>
                <w:szCs w:val="21"/>
              </w:rPr>
              <w:t>13</w:t>
            </w:r>
            <w:r w:rsidR="005B519F">
              <w:rPr>
                <w:color w:val="FFFFFF" w:themeColor="background1"/>
                <w:sz w:val="21"/>
                <w:szCs w:val="21"/>
                <w:vertAlign w:val="superscript"/>
              </w:rPr>
              <w:t xml:space="preserve"> </w:t>
            </w:r>
            <w:r w:rsidRPr="00772E69">
              <w:rPr>
                <w:color w:val="FFFFFF" w:themeColor="background1"/>
                <w:sz w:val="21"/>
                <w:szCs w:val="21"/>
              </w:rPr>
              <w:t xml:space="preserve">October’ all students </w:t>
            </w:r>
            <w:r w:rsidRPr="00772E69">
              <w:rPr>
                <w:b/>
                <w:color w:val="FFFFFF" w:themeColor="background1"/>
                <w:sz w:val="21"/>
                <w:szCs w:val="21"/>
                <w:u w:val="single"/>
              </w:rPr>
              <w:t>must</w:t>
            </w:r>
            <w:r w:rsidRPr="00772E69">
              <w:rPr>
                <w:color w:val="FFFFFF" w:themeColor="background1"/>
                <w:sz w:val="21"/>
                <w:szCs w:val="21"/>
              </w:rPr>
              <w:t xml:space="preserve"> remain on all subjects for the remainder of the two years.  After this date </w:t>
            </w:r>
            <w:r w:rsidR="00062871">
              <w:rPr>
                <w:color w:val="FFFFFF" w:themeColor="background1"/>
                <w:sz w:val="21"/>
                <w:szCs w:val="21"/>
              </w:rPr>
              <w:t>this</w:t>
            </w:r>
            <w:r w:rsidRPr="00772E69">
              <w:rPr>
                <w:color w:val="FFFFFF" w:themeColor="background1"/>
                <w:sz w:val="21"/>
                <w:szCs w:val="21"/>
              </w:rPr>
              <w:t xml:space="preserve"> is non-negotiable if you are to remain a full-time student at the college.</w:t>
            </w:r>
          </w:p>
          <w:p w:rsidR="00984A22" w:rsidRPr="00772E69" w:rsidRDefault="00984A22" w:rsidP="00984A22">
            <w:pPr>
              <w:pStyle w:val="ListParagraph"/>
              <w:ind w:left="360" w:right="34"/>
              <w:jc w:val="both"/>
              <w:rPr>
                <w:color w:val="FFFFFF" w:themeColor="background1"/>
                <w:sz w:val="21"/>
                <w:szCs w:val="21"/>
              </w:rPr>
            </w:pPr>
          </w:p>
          <w:p w:rsidR="00D9169A" w:rsidRDefault="00984A22" w:rsidP="00D9169A">
            <w:pPr>
              <w:pStyle w:val="ListParagraph"/>
              <w:ind w:left="360" w:right="34"/>
              <w:jc w:val="both"/>
              <w:rPr>
                <w:color w:val="FFFFFF" w:themeColor="background1"/>
                <w:sz w:val="21"/>
                <w:szCs w:val="21"/>
              </w:rPr>
            </w:pPr>
            <w:r w:rsidRPr="00772E69">
              <w:rPr>
                <w:color w:val="FFFFFF" w:themeColor="background1"/>
                <w:sz w:val="21"/>
                <w:szCs w:val="21"/>
              </w:rPr>
              <w:t>Please note:  Students starting the year on four subjects will need to commit</w:t>
            </w:r>
            <w:r w:rsidR="00062871">
              <w:rPr>
                <w:color w:val="FFFFFF" w:themeColor="background1"/>
                <w:sz w:val="21"/>
                <w:szCs w:val="21"/>
              </w:rPr>
              <w:t xml:space="preserve"> to </w:t>
            </w:r>
            <w:r w:rsidR="003B5AC9">
              <w:rPr>
                <w:color w:val="FFFFFF" w:themeColor="background1"/>
                <w:sz w:val="21"/>
                <w:szCs w:val="21"/>
              </w:rPr>
              <w:t>continuing</w:t>
            </w:r>
            <w:r w:rsidR="00D9169A">
              <w:rPr>
                <w:color w:val="FFFFFF" w:themeColor="background1"/>
                <w:sz w:val="21"/>
                <w:szCs w:val="21"/>
              </w:rPr>
              <w:t xml:space="preserve"> o</w:t>
            </w:r>
            <w:r w:rsidR="00062871">
              <w:rPr>
                <w:color w:val="FFFFFF" w:themeColor="background1"/>
                <w:sz w:val="21"/>
                <w:szCs w:val="21"/>
              </w:rPr>
              <w:t xml:space="preserve">n all </w:t>
            </w:r>
          </w:p>
          <w:p w:rsidR="00984A22" w:rsidRPr="00D9169A" w:rsidRDefault="00D9169A" w:rsidP="00D9169A">
            <w:pPr>
              <w:pStyle w:val="ListParagraph"/>
              <w:ind w:left="360" w:right="34"/>
              <w:jc w:val="both"/>
              <w:rPr>
                <w:color w:val="FFFFFF" w:themeColor="background1"/>
                <w:sz w:val="21"/>
                <w:szCs w:val="21"/>
              </w:rPr>
            </w:pPr>
            <w:proofErr w:type="gramStart"/>
            <w:r>
              <w:rPr>
                <w:color w:val="FFFFFF" w:themeColor="background1"/>
                <w:sz w:val="21"/>
                <w:szCs w:val="21"/>
              </w:rPr>
              <w:t>f</w:t>
            </w:r>
            <w:r w:rsidRPr="00D9169A">
              <w:rPr>
                <w:color w:val="FFFFFF" w:themeColor="background1"/>
                <w:sz w:val="21"/>
                <w:szCs w:val="21"/>
              </w:rPr>
              <w:t>our</w:t>
            </w:r>
            <w:proofErr w:type="gramEnd"/>
            <w:r w:rsidRPr="00D9169A">
              <w:rPr>
                <w:color w:val="FFFFFF" w:themeColor="background1"/>
                <w:sz w:val="21"/>
                <w:szCs w:val="21"/>
              </w:rPr>
              <w:t xml:space="preserve"> </w:t>
            </w:r>
            <w:r w:rsidR="003B5AC9">
              <w:rPr>
                <w:color w:val="FFFFFF" w:themeColor="background1"/>
                <w:sz w:val="21"/>
                <w:szCs w:val="21"/>
              </w:rPr>
              <w:t xml:space="preserve">subjects </w:t>
            </w:r>
            <w:r w:rsidR="00062871" w:rsidRPr="00D9169A">
              <w:rPr>
                <w:color w:val="FFFFFF" w:themeColor="background1"/>
                <w:sz w:val="21"/>
                <w:szCs w:val="21"/>
              </w:rPr>
              <w:t>for the two years</w:t>
            </w:r>
            <w:r w:rsidR="00984A22" w:rsidRPr="00D9169A">
              <w:rPr>
                <w:color w:val="FFFFFF" w:themeColor="background1"/>
                <w:sz w:val="21"/>
                <w:szCs w:val="21"/>
              </w:rPr>
              <w:t xml:space="preserve"> by this date.</w:t>
            </w:r>
          </w:p>
          <w:p w:rsidR="00984A22" w:rsidRPr="00772E69" w:rsidRDefault="00984A22" w:rsidP="00984A22">
            <w:pPr>
              <w:pStyle w:val="ListParagraph"/>
              <w:ind w:left="360" w:right="34"/>
              <w:jc w:val="both"/>
              <w:rPr>
                <w:color w:val="FFFFFF" w:themeColor="background1"/>
                <w:sz w:val="21"/>
                <w:szCs w:val="21"/>
              </w:rPr>
            </w:pPr>
          </w:p>
          <w:p w:rsidR="00984A22" w:rsidRPr="00772E69" w:rsidRDefault="00984A22" w:rsidP="00984A22">
            <w:pPr>
              <w:pStyle w:val="ListParagraph"/>
              <w:numPr>
                <w:ilvl w:val="0"/>
                <w:numId w:val="4"/>
              </w:numPr>
              <w:ind w:right="34"/>
              <w:jc w:val="both"/>
              <w:rPr>
                <w:b/>
                <w:color w:val="FFFFFF" w:themeColor="background1"/>
                <w:sz w:val="21"/>
                <w:szCs w:val="21"/>
              </w:rPr>
            </w:pPr>
            <w:r w:rsidRPr="00772E69">
              <w:rPr>
                <w:b/>
                <w:color w:val="FFFFFF" w:themeColor="background1"/>
                <w:sz w:val="21"/>
                <w:szCs w:val="21"/>
              </w:rPr>
              <w:t>GCSE English and Maths</w:t>
            </w:r>
          </w:p>
          <w:p w:rsidR="00D9169A" w:rsidRDefault="00984A22" w:rsidP="00D9169A">
            <w:pPr>
              <w:pStyle w:val="ListParagraph"/>
              <w:ind w:left="360" w:right="34"/>
              <w:jc w:val="both"/>
              <w:rPr>
                <w:color w:val="FFFFFF" w:themeColor="background1"/>
                <w:sz w:val="21"/>
                <w:szCs w:val="21"/>
              </w:rPr>
            </w:pPr>
            <w:r w:rsidRPr="00772E69">
              <w:rPr>
                <w:color w:val="FFFFFF" w:themeColor="background1"/>
                <w:sz w:val="21"/>
                <w:szCs w:val="21"/>
              </w:rPr>
              <w:t>Any students who are re-sitting GCSE English and Maths, must understand that these subjects will take priority over other subjects and attendance and commitment will be reviewed on a regular basis.</w:t>
            </w:r>
          </w:p>
          <w:p w:rsidR="00D9169A" w:rsidRDefault="00D9169A" w:rsidP="00D9169A">
            <w:pPr>
              <w:pStyle w:val="ListParagraph"/>
              <w:ind w:left="360" w:right="34"/>
              <w:jc w:val="both"/>
              <w:rPr>
                <w:color w:val="FFFFFF" w:themeColor="background1"/>
                <w:sz w:val="21"/>
                <w:szCs w:val="21"/>
              </w:rPr>
            </w:pPr>
          </w:p>
          <w:p w:rsidR="00D9169A" w:rsidRPr="00D9169A" w:rsidRDefault="00D9169A" w:rsidP="00D9169A">
            <w:pPr>
              <w:pStyle w:val="ListParagraph"/>
              <w:numPr>
                <w:ilvl w:val="0"/>
                <w:numId w:val="4"/>
              </w:numPr>
              <w:ind w:left="361" w:right="34"/>
              <w:jc w:val="both"/>
              <w:rPr>
                <w:color w:val="FFFFFF" w:themeColor="background1"/>
                <w:sz w:val="21"/>
                <w:szCs w:val="21"/>
              </w:rPr>
            </w:pPr>
            <w:r w:rsidRPr="00D9169A">
              <w:rPr>
                <w:b/>
                <w:sz w:val="21"/>
                <w:szCs w:val="21"/>
              </w:rPr>
              <w:t>Holidays in term time</w:t>
            </w:r>
          </w:p>
          <w:p w:rsidR="00D9169A" w:rsidRDefault="00D9169A" w:rsidP="003B5AC9">
            <w:pPr>
              <w:pStyle w:val="ListParagraph"/>
              <w:ind w:left="361" w:right="0"/>
              <w:jc w:val="both"/>
              <w:rPr>
                <w:color w:val="FFFFFF" w:themeColor="background1"/>
                <w:sz w:val="21"/>
                <w:szCs w:val="21"/>
              </w:rPr>
            </w:pPr>
            <w:r w:rsidRPr="00772E69">
              <w:rPr>
                <w:sz w:val="21"/>
                <w:szCs w:val="21"/>
              </w:rPr>
              <w:t>Under no circumstances should holidays be taken during term time.</w:t>
            </w:r>
            <w:r>
              <w:rPr>
                <w:sz w:val="21"/>
                <w:szCs w:val="21"/>
              </w:rPr>
              <w:t xml:space="preserve">  This includes ensuring you are available on 28 August 2018 if you are required to </w:t>
            </w:r>
            <w:proofErr w:type="spellStart"/>
            <w:r>
              <w:rPr>
                <w:sz w:val="21"/>
                <w:szCs w:val="21"/>
              </w:rPr>
              <w:t>resit</w:t>
            </w:r>
            <w:proofErr w:type="spellEnd"/>
            <w:r>
              <w:rPr>
                <w:sz w:val="21"/>
                <w:szCs w:val="21"/>
              </w:rPr>
              <w:t xml:space="preserve"> any of your </w:t>
            </w:r>
            <w:r w:rsidR="003B5AC9">
              <w:rPr>
                <w:sz w:val="21"/>
                <w:szCs w:val="21"/>
              </w:rPr>
              <w:t>Y12 exams allowing you to progress to Y13</w:t>
            </w:r>
            <w:r>
              <w:rPr>
                <w:sz w:val="21"/>
                <w:szCs w:val="21"/>
              </w:rPr>
              <w:t>.</w:t>
            </w:r>
          </w:p>
          <w:p w:rsidR="00062871" w:rsidRPr="00772E69" w:rsidRDefault="00062871" w:rsidP="00D9169A">
            <w:pPr>
              <w:ind w:left="360"/>
              <w:jc w:val="both"/>
              <w:rPr>
                <w:color w:val="FFFFFF" w:themeColor="background1"/>
                <w:sz w:val="21"/>
                <w:szCs w:val="21"/>
              </w:rPr>
            </w:pPr>
          </w:p>
        </w:tc>
      </w:tr>
    </w:tbl>
    <w:p w:rsidR="00031311" w:rsidRPr="00772E69" w:rsidRDefault="00031311" w:rsidP="00A37840">
      <w:pPr>
        <w:jc w:val="both"/>
        <w:rPr>
          <w:b/>
          <w:sz w:val="21"/>
          <w:szCs w:val="21"/>
        </w:rPr>
      </w:pPr>
    </w:p>
    <w:p w:rsidR="00D9169A" w:rsidRPr="00D9169A" w:rsidRDefault="00D9169A" w:rsidP="00D9169A">
      <w:pPr>
        <w:pStyle w:val="ListParagraph"/>
        <w:ind w:left="-567"/>
        <w:jc w:val="both"/>
        <w:rPr>
          <w:sz w:val="21"/>
          <w:szCs w:val="21"/>
        </w:rPr>
      </w:pPr>
      <w:r w:rsidRPr="00D9169A">
        <w:rPr>
          <w:b/>
          <w:sz w:val="21"/>
          <w:szCs w:val="21"/>
        </w:rPr>
        <w:t>Student Agreement</w:t>
      </w:r>
    </w:p>
    <w:p w:rsidR="00D9169A" w:rsidRPr="00772E69" w:rsidRDefault="00D9169A" w:rsidP="00D9169A">
      <w:pPr>
        <w:jc w:val="both"/>
        <w:rPr>
          <w:sz w:val="21"/>
          <w:szCs w:val="21"/>
        </w:rPr>
      </w:pPr>
      <w:r w:rsidRPr="00772E69">
        <w:rPr>
          <w:sz w:val="21"/>
          <w:szCs w:val="21"/>
        </w:rPr>
        <w:t>I have read the New College Learning Values and will adhere to all of them.</w:t>
      </w:r>
    </w:p>
    <w:p w:rsidR="00772E69" w:rsidRDefault="00772E69" w:rsidP="00A37840">
      <w:pPr>
        <w:jc w:val="both"/>
        <w:rPr>
          <w:b/>
          <w:sz w:val="21"/>
          <w:szCs w:val="21"/>
        </w:rPr>
      </w:pPr>
    </w:p>
    <w:p w:rsidR="00772E69" w:rsidRDefault="00772E69" w:rsidP="00A37840">
      <w:pPr>
        <w:jc w:val="both"/>
        <w:rPr>
          <w:b/>
          <w:sz w:val="21"/>
          <w:szCs w:val="21"/>
        </w:rPr>
      </w:pPr>
    </w:p>
    <w:p w:rsidR="00772E69" w:rsidRPr="00772E69" w:rsidRDefault="00772E69" w:rsidP="00A37840">
      <w:pPr>
        <w:jc w:val="both"/>
        <w:rPr>
          <w:b/>
          <w:sz w:val="21"/>
          <w:szCs w:val="21"/>
        </w:rPr>
      </w:pPr>
      <w:r w:rsidRPr="00772E69">
        <w:rPr>
          <w:b/>
          <w:sz w:val="21"/>
          <w:szCs w:val="21"/>
        </w:rPr>
        <w:t>Student signature:  _____________________________</w:t>
      </w:r>
    </w:p>
    <w:sectPr w:rsidR="00772E69" w:rsidRPr="00772E69" w:rsidSect="00FB6FF9">
      <w:foot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5E" w:rsidRDefault="00BC1C5E" w:rsidP="00EA1365">
      <w:r>
        <w:separator/>
      </w:r>
    </w:p>
  </w:endnote>
  <w:endnote w:type="continuationSeparator" w:id="0">
    <w:p w:rsidR="00BC1C5E" w:rsidRDefault="00BC1C5E" w:rsidP="00EA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93" w:rsidRPr="00EA1365" w:rsidRDefault="00512193">
    <w:pPr>
      <w:pStyle w:val="Footer"/>
      <w:rPr>
        <w:sz w:val="12"/>
      </w:rPr>
    </w:pPr>
    <w:proofErr w:type="spellStart"/>
    <w:r>
      <w:rPr>
        <w:sz w:val="12"/>
      </w:rPr>
      <w:t>Richard.Fletcher</w:t>
    </w:r>
    <w:proofErr w:type="spellEnd"/>
    <w:r>
      <w:rPr>
        <w:sz w:val="12"/>
      </w:rPr>
      <w:t>\Documents\Students\Student Agreement 2017-18.docx</w:t>
    </w:r>
    <w:r w:rsidR="00FB6FF9">
      <w:rPr>
        <w:sz w:val="12"/>
      </w:rPr>
      <w:t xml:space="preserve"> – updated 4.7.17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5E" w:rsidRDefault="00BC1C5E" w:rsidP="00EA1365">
      <w:r>
        <w:separator/>
      </w:r>
    </w:p>
  </w:footnote>
  <w:footnote w:type="continuationSeparator" w:id="0">
    <w:p w:rsidR="00BC1C5E" w:rsidRDefault="00BC1C5E" w:rsidP="00EA1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423D"/>
    <w:multiLevelType w:val="hybridMultilevel"/>
    <w:tmpl w:val="BC2A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93639"/>
    <w:multiLevelType w:val="hybridMultilevel"/>
    <w:tmpl w:val="57888B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373EE"/>
    <w:multiLevelType w:val="hybridMultilevel"/>
    <w:tmpl w:val="5C989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3B02ED"/>
    <w:multiLevelType w:val="hybridMultilevel"/>
    <w:tmpl w:val="BCE6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2B732A"/>
    <w:multiLevelType w:val="hybridMultilevel"/>
    <w:tmpl w:val="E8E08A90"/>
    <w:lvl w:ilvl="0" w:tplc="8AFEB7A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40"/>
    <w:rsid w:val="00031311"/>
    <w:rsid w:val="00062871"/>
    <w:rsid w:val="00292C9A"/>
    <w:rsid w:val="002C4EE4"/>
    <w:rsid w:val="003B5AC9"/>
    <w:rsid w:val="00512193"/>
    <w:rsid w:val="005B519F"/>
    <w:rsid w:val="00772E69"/>
    <w:rsid w:val="00810615"/>
    <w:rsid w:val="00850DFF"/>
    <w:rsid w:val="00984A22"/>
    <w:rsid w:val="00A37840"/>
    <w:rsid w:val="00BC1C5E"/>
    <w:rsid w:val="00BE3367"/>
    <w:rsid w:val="00D9169A"/>
    <w:rsid w:val="00EA1365"/>
    <w:rsid w:val="00FB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83D9E4-0B49-422D-8C47-6A8E4799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ind w:left="-567" w:right="-47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840"/>
    <w:pPr>
      <w:ind w:left="720"/>
      <w:contextualSpacing/>
    </w:pPr>
  </w:style>
  <w:style w:type="paragraph" w:styleId="Header">
    <w:name w:val="header"/>
    <w:basedOn w:val="Normal"/>
    <w:link w:val="HeaderChar"/>
    <w:uiPriority w:val="99"/>
    <w:unhideWhenUsed/>
    <w:rsid w:val="00EA1365"/>
    <w:pPr>
      <w:tabs>
        <w:tab w:val="center" w:pos="4513"/>
        <w:tab w:val="right" w:pos="9026"/>
      </w:tabs>
    </w:pPr>
  </w:style>
  <w:style w:type="character" w:customStyle="1" w:styleId="HeaderChar">
    <w:name w:val="Header Char"/>
    <w:basedOn w:val="DefaultParagraphFont"/>
    <w:link w:val="Header"/>
    <w:uiPriority w:val="99"/>
    <w:rsid w:val="00EA1365"/>
  </w:style>
  <w:style w:type="paragraph" w:styleId="Footer">
    <w:name w:val="footer"/>
    <w:basedOn w:val="Normal"/>
    <w:link w:val="FooterChar"/>
    <w:uiPriority w:val="99"/>
    <w:unhideWhenUsed/>
    <w:rsid w:val="00EA1365"/>
    <w:pPr>
      <w:tabs>
        <w:tab w:val="center" w:pos="4513"/>
        <w:tab w:val="right" w:pos="9026"/>
      </w:tabs>
    </w:pPr>
  </w:style>
  <w:style w:type="character" w:customStyle="1" w:styleId="FooterChar">
    <w:name w:val="Footer Char"/>
    <w:basedOn w:val="DefaultParagraphFont"/>
    <w:link w:val="Footer"/>
    <w:uiPriority w:val="99"/>
    <w:rsid w:val="00EA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74D5-EC15-43C5-8A6E-72EBD97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29C92122</Template>
  <TotalTime>96</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College Pontefract</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Haigh</dc:creator>
  <cp:keywords/>
  <dc:description/>
  <cp:lastModifiedBy>Jill Haigh</cp:lastModifiedBy>
  <cp:revision>7</cp:revision>
  <cp:lastPrinted>2017-06-29T10:36:00Z</cp:lastPrinted>
  <dcterms:created xsi:type="dcterms:W3CDTF">2017-06-27T08:26:00Z</dcterms:created>
  <dcterms:modified xsi:type="dcterms:W3CDTF">2017-07-04T12:13:00Z</dcterms:modified>
</cp:coreProperties>
</file>